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7D74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</w:p>
    <w:tbl>
      <w:tblPr>
        <w:tblStyle w:val="a"/>
        <w:tblW w:w="9076" w:type="dxa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3"/>
        <w:gridCol w:w="6141"/>
        <w:gridCol w:w="1512"/>
      </w:tblGrid>
      <w:tr w:rsidR="00C55B4D">
        <w:trPr>
          <w:trHeight w:val="528"/>
        </w:trPr>
        <w:tc>
          <w:tcPr>
            <w:tcW w:w="142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drawing>
                <wp:inline distT="19050" distB="19050" distL="19050" distR="19050">
                  <wp:extent cx="758952" cy="740664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7406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7E6192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333399"/>
                <w:lang w:val="ru-RU"/>
              </w:rPr>
            </w:pPr>
            <w:r w:rsidRPr="007E6192">
              <w:rPr>
                <w:rFonts w:ascii="Times" w:eastAsia="Times" w:hAnsi="Times" w:cs="Times"/>
                <w:b/>
                <w:color w:val="333399"/>
                <w:highlight w:val="white"/>
                <w:lang w:val="ru-RU"/>
              </w:rPr>
              <w:t xml:space="preserve">Универзитет у Нишу </w:t>
            </w:r>
            <w:r w:rsidRPr="007E6192">
              <w:rPr>
                <w:rFonts w:ascii="Times" w:eastAsia="Times" w:hAnsi="Times" w:cs="Times"/>
                <w:b/>
                <w:color w:val="333399"/>
                <w:lang w:val="ru-RU"/>
              </w:rPr>
              <w:t xml:space="preserve"> </w:t>
            </w:r>
          </w:p>
          <w:p w:rsidR="00C55B4D" w:rsidRPr="007E6192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333399"/>
                <w:highlight w:val="white"/>
                <w:lang w:val="ru-RU"/>
              </w:rPr>
            </w:pPr>
            <w:r w:rsidRPr="007E6192">
              <w:rPr>
                <w:rFonts w:ascii="Times" w:eastAsia="Times" w:hAnsi="Times" w:cs="Times"/>
                <w:b/>
                <w:color w:val="333399"/>
                <w:highlight w:val="white"/>
                <w:lang w:val="ru-RU"/>
              </w:rPr>
              <w:t>Филозофски факултет</w:t>
            </w:r>
          </w:p>
        </w:tc>
        <w:tc>
          <w:tcPr>
            <w:tcW w:w="15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333399"/>
                <w:highlight w:val="white"/>
              </w:rPr>
            </w:pPr>
            <w:r>
              <w:rPr>
                <w:rFonts w:ascii="Times" w:eastAsia="Times" w:hAnsi="Times" w:cs="Times"/>
                <w:b/>
                <w:noProof/>
                <w:color w:val="333399"/>
                <w:highlight w:val="white"/>
              </w:rPr>
              <w:drawing>
                <wp:inline distT="19050" distB="19050" distL="19050" distR="19050">
                  <wp:extent cx="743712" cy="740664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712" cy="7406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B4D" w:rsidRPr="007E6192">
        <w:trPr>
          <w:trHeight w:val="448"/>
        </w:trPr>
        <w:tc>
          <w:tcPr>
            <w:tcW w:w="14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C55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333399"/>
                <w:highlight w:val="white"/>
              </w:rPr>
            </w:pPr>
          </w:p>
        </w:tc>
        <w:tc>
          <w:tcPr>
            <w:tcW w:w="6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7E6192" w:rsidRDefault="007E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eastAsia="Times" w:hAnsiTheme="minorHAnsi" w:cs="Times"/>
                <w:b/>
                <w:color w:val="333399"/>
                <w:sz w:val="20"/>
                <w:szCs w:val="20"/>
                <w:shd w:val="clear" w:color="auto" w:fill="E6E6E6"/>
                <w:lang w:val="sr-Cyrl-RS"/>
              </w:rPr>
            </w:pPr>
            <w:r>
              <w:rPr>
                <w:rFonts w:asciiTheme="minorHAnsi" w:eastAsia="Times" w:hAnsiTheme="minorHAnsi" w:cs="Times"/>
                <w:b/>
                <w:color w:val="333399"/>
                <w:sz w:val="20"/>
                <w:szCs w:val="20"/>
                <w:shd w:val="clear" w:color="auto" w:fill="E6E6E6"/>
                <w:lang w:val="sr-Cyrl-RS"/>
              </w:rPr>
              <w:t>СРБИСТИКА</w:t>
            </w:r>
          </w:p>
        </w:tc>
        <w:tc>
          <w:tcPr>
            <w:tcW w:w="15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7E6192" w:rsidRDefault="00C55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333399"/>
                <w:sz w:val="20"/>
                <w:szCs w:val="20"/>
                <w:shd w:val="clear" w:color="auto" w:fill="E6E6E6"/>
                <w:lang w:val="ru-RU"/>
              </w:rPr>
            </w:pPr>
          </w:p>
        </w:tc>
      </w:tr>
      <w:tr w:rsidR="00C55B4D">
        <w:trPr>
          <w:trHeight w:val="431"/>
        </w:trPr>
        <w:tc>
          <w:tcPr>
            <w:tcW w:w="14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7E6192" w:rsidRDefault="00C55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333399"/>
                <w:sz w:val="20"/>
                <w:szCs w:val="20"/>
                <w:shd w:val="clear" w:color="auto" w:fill="E6E6E6"/>
                <w:lang w:val="ru-RU"/>
              </w:rPr>
            </w:pPr>
          </w:p>
        </w:tc>
        <w:tc>
          <w:tcPr>
            <w:tcW w:w="61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333399"/>
                <w:highlight w:val="white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333399"/>
                <w:highlight w:val="white"/>
              </w:rPr>
              <w:t>Књига</w:t>
            </w:r>
            <w:proofErr w:type="spellEnd"/>
            <w:r>
              <w:rPr>
                <w:rFonts w:ascii="Times" w:eastAsia="Times" w:hAnsi="Times" w:cs="Times"/>
                <w:b/>
                <w:color w:val="333399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color w:val="333399"/>
                <w:highlight w:val="white"/>
              </w:rPr>
              <w:t>наставника</w:t>
            </w:r>
            <w:proofErr w:type="spellEnd"/>
            <w:r>
              <w:rPr>
                <w:rFonts w:ascii="Times" w:eastAsia="Times" w:hAnsi="Times" w:cs="Times"/>
                <w:b/>
                <w:color w:val="333399"/>
                <w:highlight w:val="white"/>
              </w:rPr>
              <w:t xml:space="preserve"> </w:t>
            </w:r>
          </w:p>
        </w:tc>
        <w:tc>
          <w:tcPr>
            <w:tcW w:w="15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C55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333399"/>
                <w:highlight w:val="white"/>
              </w:rPr>
            </w:pPr>
          </w:p>
        </w:tc>
      </w:tr>
    </w:tbl>
    <w:p w:rsidR="00C55B4D" w:rsidRDefault="00C55B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55B4D" w:rsidRDefault="00C55B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55B4D" w:rsidRDefault="007D74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333399"/>
        </w:rPr>
      </w:pPr>
      <w:r>
        <w:rPr>
          <w:rFonts w:ascii="Times" w:eastAsia="Times" w:hAnsi="Times" w:cs="Times"/>
          <w:b/>
          <w:color w:val="333399"/>
        </w:rPr>
        <w:t xml:space="preserve">  </w:t>
      </w:r>
    </w:p>
    <w:p w:rsidR="00C55B4D" w:rsidRPr="007E6192" w:rsidRDefault="007D74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lang w:val="ru-RU"/>
        </w:rPr>
      </w:pPr>
      <w:r w:rsidRPr="007E6192">
        <w:rPr>
          <w:rFonts w:ascii="Times" w:eastAsia="Times" w:hAnsi="Times" w:cs="Times"/>
          <w:b/>
          <w:color w:val="000000"/>
          <w:lang w:val="ru-RU"/>
        </w:rPr>
        <w:t xml:space="preserve">Научне, уметничке и стручне квалификације наставника и задужења у настави </w:t>
      </w:r>
    </w:p>
    <w:tbl>
      <w:tblPr>
        <w:tblStyle w:val="a0"/>
        <w:tblW w:w="95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1"/>
        <w:gridCol w:w="327"/>
        <w:gridCol w:w="715"/>
        <w:gridCol w:w="134"/>
        <w:gridCol w:w="938"/>
        <w:gridCol w:w="907"/>
        <w:gridCol w:w="170"/>
        <w:gridCol w:w="136"/>
        <w:gridCol w:w="1673"/>
        <w:gridCol w:w="616"/>
        <w:gridCol w:w="2031"/>
        <w:gridCol w:w="1280"/>
      </w:tblGrid>
      <w:tr w:rsidR="00C55B4D" w:rsidTr="00A36AAA">
        <w:trPr>
          <w:trHeight w:val="225"/>
        </w:trPr>
        <w:tc>
          <w:tcPr>
            <w:tcW w:w="390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Име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средње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слово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презиме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72003F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Данијела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М.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Поповић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r w:rsidR="0072003F"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sr-Cyrl-RS"/>
              </w:rPr>
              <w:t>Николић</w:t>
            </w:r>
          </w:p>
        </w:tc>
      </w:tr>
      <w:tr w:rsidR="00C55B4D" w:rsidTr="00A36AAA">
        <w:trPr>
          <w:trHeight w:val="225"/>
        </w:trPr>
        <w:tc>
          <w:tcPr>
            <w:tcW w:w="390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7E6192" w:rsidRDefault="007E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Ванредни професор</w:t>
            </w:r>
          </w:p>
        </w:tc>
      </w:tr>
      <w:tr w:rsidR="00C55B4D" w:rsidTr="00A36AAA">
        <w:trPr>
          <w:trHeight w:val="443"/>
        </w:trPr>
        <w:tc>
          <w:tcPr>
            <w:tcW w:w="390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7E6192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2" w:right="188" w:hanging="3"/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ru-RU"/>
              </w:rPr>
            </w:pPr>
            <w:r w:rsidRPr="007E6192"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ru-RU"/>
              </w:rPr>
              <w:t xml:space="preserve">Назив институције у којој сарадник ради  са пуним радним временом и од када </w:t>
            </w:r>
          </w:p>
        </w:tc>
        <w:tc>
          <w:tcPr>
            <w:tcW w:w="56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Филозофски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факултет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Нишу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C55B4D" w:rsidTr="00A36AAA">
        <w:trPr>
          <w:trHeight w:val="225"/>
        </w:trPr>
        <w:tc>
          <w:tcPr>
            <w:tcW w:w="390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7E6192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ru-RU"/>
              </w:rPr>
            </w:pPr>
            <w:r w:rsidRPr="007E6192"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ru-RU"/>
              </w:rPr>
              <w:t xml:space="preserve">Ужа научна односно уметничка област </w:t>
            </w:r>
          </w:p>
        </w:tc>
        <w:tc>
          <w:tcPr>
            <w:tcW w:w="56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7E6192" w:rsidRDefault="007D7405" w:rsidP="007E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Српска књижевност </w:t>
            </w:r>
            <w:r w:rsidR="007E6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7E6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Народна књижевност)</w:t>
            </w:r>
          </w:p>
        </w:tc>
      </w:tr>
      <w:tr w:rsidR="00C55B4D" w:rsidTr="00A36AAA">
        <w:trPr>
          <w:trHeight w:val="225"/>
        </w:trPr>
        <w:tc>
          <w:tcPr>
            <w:tcW w:w="9508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7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Академска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>каријера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C55B4D" w:rsidTr="00A36AAA">
        <w:trPr>
          <w:trHeight w:val="225"/>
        </w:trPr>
        <w:tc>
          <w:tcPr>
            <w:tcW w:w="175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50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Институција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55B4D" w:rsidTr="00A36AAA">
        <w:trPr>
          <w:trHeight w:val="225"/>
        </w:trPr>
        <w:tc>
          <w:tcPr>
            <w:tcW w:w="175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 w:rsidP="007E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7E6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350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илозофски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факултет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 w:rsidP="007E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Српска књижевност </w:t>
            </w:r>
          </w:p>
        </w:tc>
      </w:tr>
      <w:tr w:rsidR="00C55B4D" w:rsidTr="00A36AAA">
        <w:trPr>
          <w:trHeight w:val="225"/>
        </w:trPr>
        <w:tc>
          <w:tcPr>
            <w:tcW w:w="175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Докторат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2011. </w:t>
            </w:r>
          </w:p>
        </w:tc>
        <w:tc>
          <w:tcPr>
            <w:tcW w:w="350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Филолошки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Факултет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 w:rsidP="007E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Српска</w:t>
            </w:r>
            <w:r w:rsidR="007E6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књижевност </w:t>
            </w:r>
          </w:p>
        </w:tc>
      </w:tr>
      <w:tr w:rsidR="00C55B4D" w:rsidTr="00A36AAA">
        <w:trPr>
          <w:trHeight w:val="225"/>
        </w:trPr>
        <w:tc>
          <w:tcPr>
            <w:tcW w:w="175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Магистратура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2003. </w:t>
            </w:r>
          </w:p>
        </w:tc>
        <w:tc>
          <w:tcPr>
            <w:tcW w:w="350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Филолошки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факултет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 w:rsidP="007E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Српска</w:t>
            </w:r>
            <w:r w:rsidR="007E6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књижевност </w:t>
            </w:r>
          </w:p>
        </w:tc>
      </w:tr>
      <w:tr w:rsidR="00C55B4D" w:rsidTr="00A36AAA">
        <w:trPr>
          <w:trHeight w:val="225"/>
        </w:trPr>
        <w:tc>
          <w:tcPr>
            <w:tcW w:w="175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Диплома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1992. </w:t>
            </w:r>
          </w:p>
        </w:tc>
        <w:tc>
          <w:tcPr>
            <w:tcW w:w="350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Филозофски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факултет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3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 w:rsidP="007E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Српска књижевност </w:t>
            </w:r>
          </w:p>
        </w:tc>
      </w:tr>
      <w:tr w:rsidR="00C55B4D" w:rsidRPr="007E6192" w:rsidTr="00A36AAA">
        <w:trPr>
          <w:trHeight w:val="225"/>
        </w:trPr>
        <w:tc>
          <w:tcPr>
            <w:tcW w:w="9508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7E6192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ru-RU"/>
              </w:rPr>
            </w:pPr>
            <w:r w:rsidRPr="007E6192"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ru-RU"/>
              </w:rPr>
              <w:t xml:space="preserve">Списак предмета које сарадник држи на студијама првог и другог нивоа </w:t>
            </w:r>
          </w:p>
        </w:tc>
      </w:tr>
      <w:tr w:rsidR="00C55B4D" w:rsidTr="00A36AAA">
        <w:trPr>
          <w:trHeight w:val="655"/>
        </w:trPr>
        <w:tc>
          <w:tcPr>
            <w:tcW w:w="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7E6192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ru-RU"/>
              </w:rPr>
            </w:pPr>
            <w:r w:rsidRPr="007E6192"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19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5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7E6192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E6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Назив студијског програма, врста студја 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активне  </w:t>
            </w:r>
          </w:p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наставе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55B4D" w:rsidTr="00A36AAA">
        <w:trPr>
          <w:trHeight w:val="225"/>
        </w:trPr>
        <w:tc>
          <w:tcPr>
            <w:tcW w:w="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319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7E6192" w:rsidRDefault="007E6192" w:rsidP="007E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Народна епска поезија</w:t>
            </w:r>
          </w:p>
        </w:tc>
        <w:tc>
          <w:tcPr>
            <w:tcW w:w="445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сновне академске студије србистике 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55B4D" w:rsidTr="00A36AAA">
        <w:trPr>
          <w:trHeight w:val="225"/>
        </w:trPr>
        <w:tc>
          <w:tcPr>
            <w:tcW w:w="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</w:p>
        </w:tc>
        <w:tc>
          <w:tcPr>
            <w:tcW w:w="319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7E6192" w:rsidRDefault="007E61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192">
              <w:rPr>
                <w:rFonts w:ascii="Times New Roman" w:hAnsi="Times New Roman" w:cs="Times New Roman"/>
                <w:sz w:val="20"/>
                <w:szCs w:val="20"/>
              </w:rPr>
              <w:t>Основе академског писања</w:t>
            </w:r>
          </w:p>
        </w:tc>
        <w:tc>
          <w:tcPr>
            <w:tcW w:w="445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411060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110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Основне академске студије србистике</w:t>
            </w:r>
            <w:r w:rsidR="00411060" w:rsidRPr="00411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4110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411060" w:rsidRPr="004110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Руски језик и књижевност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55B4D" w:rsidTr="00A36AAA">
        <w:trPr>
          <w:trHeight w:val="225"/>
        </w:trPr>
        <w:tc>
          <w:tcPr>
            <w:tcW w:w="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</w:p>
        </w:tc>
        <w:tc>
          <w:tcPr>
            <w:tcW w:w="319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7E6192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E6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Вук Караџић и народна књижевност </w:t>
            </w:r>
          </w:p>
        </w:tc>
        <w:tc>
          <w:tcPr>
            <w:tcW w:w="445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Основне академске студије србистике 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C55B4D" w:rsidTr="00A36AAA">
        <w:trPr>
          <w:trHeight w:val="441"/>
        </w:trPr>
        <w:tc>
          <w:tcPr>
            <w:tcW w:w="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319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7E6192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2" w:right="49" w:hanging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E6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Народни еп о Марку Краљевићу у  балканском контексту </w:t>
            </w:r>
          </w:p>
        </w:tc>
        <w:tc>
          <w:tcPr>
            <w:tcW w:w="445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Основне академске студије србистике 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</w:tr>
      <w:tr w:rsidR="007E6192" w:rsidRPr="00E762FB" w:rsidTr="00A36AAA">
        <w:trPr>
          <w:trHeight w:val="441"/>
        </w:trPr>
        <w:tc>
          <w:tcPr>
            <w:tcW w:w="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92" w:rsidRPr="0072003F" w:rsidRDefault="0072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319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92" w:rsidRPr="00E762FB" w:rsidRDefault="00E7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2" w:right="49" w:hanging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762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Усмена историја Ниша и околине</w:t>
            </w:r>
          </w:p>
        </w:tc>
        <w:tc>
          <w:tcPr>
            <w:tcW w:w="445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92" w:rsidRPr="00411060" w:rsidRDefault="00E7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11060">
              <w:rPr>
                <w:rFonts w:ascii="Times New Roman" w:hAnsi="Times New Roman" w:cs="Times New Roman"/>
                <w:sz w:val="20"/>
                <w:szCs w:val="20"/>
              </w:rPr>
              <w:t>Новинарство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92" w:rsidRPr="00E762FB" w:rsidRDefault="0041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</w:p>
        </w:tc>
      </w:tr>
      <w:tr w:rsidR="007E6192" w:rsidRPr="00E762FB" w:rsidTr="00A36AAA">
        <w:trPr>
          <w:trHeight w:val="441"/>
        </w:trPr>
        <w:tc>
          <w:tcPr>
            <w:tcW w:w="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92" w:rsidRPr="00E762FB" w:rsidRDefault="0072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6.</w:t>
            </w:r>
          </w:p>
        </w:tc>
        <w:tc>
          <w:tcPr>
            <w:tcW w:w="319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92" w:rsidRPr="00E762FB" w:rsidRDefault="00E7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2" w:right="49" w:hanging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762FB">
              <w:rPr>
                <w:rFonts w:ascii="Times New Roman" w:hAnsi="Times New Roman" w:cs="Times New Roman"/>
                <w:sz w:val="20"/>
                <w:szCs w:val="20"/>
              </w:rPr>
              <w:t xml:space="preserve">Историја у </w:t>
            </w:r>
            <w:proofErr w:type="spellStart"/>
            <w:r w:rsidRPr="00E762FB">
              <w:rPr>
                <w:rFonts w:ascii="Times New Roman" w:hAnsi="Times New Roman" w:cs="Times New Roman"/>
                <w:sz w:val="20"/>
                <w:szCs w:val="20"/>
              </w:rPr>
              <w:t>усменим</w:t>
            </w:r>
            <w:proofErr w:type="spellEnd"/>
            <w:r w:rsidRPr="00E762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762FB">
              <w:rPr>
                <w:rFonts w:ascii="Times New Roman" w:hAnsi="Times New Roman" w:cs="Times New Roman"/>
                <w:sz w:val="20"/>
                <w:szCs w:val="20"/>
              </w:rPr>
              <w:t>наративима</w:t>
            </w:r>
            <w:proofErr w:type="spellEnd"/>
          </w:p>
        </w:tc>
        <w:tc>
          <w:tcPr>
            <w:tcW w:w="445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92" w:rsidRPr="00E762FB" w:rsidRDefault="00E7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762FB"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92" w:rsidRPr="00E762FB" w:rsidRDefault="0041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7E6192" w:rsidTr="00A36AAA">
        <w:trPr>
          <w:trHeight w:val="441"/>
        </w:trPr>
        <w:tc>
          <w:tcPr>
            <w:tcW w:w="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92" w:rsidRPr="00E762FB" w:rsidRDefault="0072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7.</w:t>
            </w:r>
          </w:p>
        </w:tc>
        <w:tc>
          <w:tcPr>
            <w:tcW w:w="319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92" w:rsidRPr="007E6192" w:rsidRDefault="00E7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2" w:right="49" w:hanging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Књижевност у настави</w:t>
            </w:r>
          </w:p>
        </w:tc>
        <w:tc>
          <w:tcPr>
            <w:tcW w:w="445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92" w:rsidRDefault="00E7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Мастер академске студије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92" w:rsidRPr="00E762FB" w:rsidRDefault="00E7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2</w:t>
            </w:r>
          </w:p>
        </w:tc>
      </w:tr>
      <w:tr w:rsidR="007E6192" w:rsidRPr="00E762FB" w:rsidTr="00A36AAA">
        <w:trPr>
          <w:trHeight w:val="441"/>
        </w:trPr>
        <w:tc>
          <w:tcPr>
            <w:tcW w:w="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92" w:rsidRPr="0072003F" w:rsidRDefault="0072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319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92" w:rsidRPr="007E6192" w:rsidRDefault="00E7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2" w:right="49" w:hanging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Теренска истраживања српске усмене књижевности</w:t>
            </w:r>
          </w:p>
        </w:tc>
        <w:tc>
          <w:tcPr>
            <w:tcW w:w="445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92" w:rsidRPr="00E762FB" w:rsidRDefault="00E7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Мастер академске студије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6192" w:rsidRPr="00E762FB" w:rsidRDefault="00E7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E762FB" w:rsidRPr="00E762FB" w:rsidTr="00A36AAA">
        <w:trPr>
          <w:trHeight w:val="441"/>
        </w:trPr>
        <w:tc>
          <w:tcPr>
            <w:tcW w:w="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2FB" w:rsidRPr="0072003F" w:rsidRDefault="0072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319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2FB" w:rsidRDefault="00E7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2" w:right="49" w:hanging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Поетика усмених предања</w:t>
            </w:r>
          </w:p>
        </w:tc>
        <w:tc>
          <w:tcPr>
            <w:tcW w:w="445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2FB" w:rsidRPr="00E762FB" w:rsidRDefault="00E7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Докторске академске студије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2FB" w:rsidRPr="00E762FB" w:rsidRDefault="00E7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E762FB" w:rsidRPr="00E762FB" w:rsidTr="00A36AAA">
        <w:trPr>
          <w:trHeight w:val="441"/>
        </w:trPr>
        <w:tc>
          <w:tcPr>
            <w:tcW w:w="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2FB" w:rsidRPr="00E762FB" w:rsidRDefault="0072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lastRenderedPageBreak/>
              <w:t>10.</w:t>
            </w:r>
          </w:p>
        </w:tc>
        <w:tc>
          <w:tcPr>
            <w:tcW w:w="319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2FB" w:rsidRDefault="00E7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2" w:right="49" w:hanging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Град у српској књижевности</w:t>
            </w:r>
          </w:p>
        </w:tc>
        <w:tc>
          <w:tcPr>
            <w:tcW w:w="445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2FB" w:rsidRPr="00E762FB" w:rsidRDefault="00E7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Докторске академске студије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2FB" w:rsidRPr="00E762FB" w:rsidRDefault="00E7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E762FB" w:rsidRPr="00E762FB" w:rsidTr="00A36AAA">
        <w:trPr>
          <w:trHeight w:val="441"/>
        </w:trPr>
        <w:tc>
          <w:tcPr>
            <w:tcW w:w="5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2FB" w:rsidRPr="00E762FB" w:rsidRDefault="0072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3191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2FB" w:rsidRDefault="00E7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12" w:right="49" w:hanging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Српско-јужнословенске књижевне везе</w:t>
            </w:r>
          </w:p>
        </w:tc>
        <w:tc>
          <w:tcPr>
            <w:tcW w:w="445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2FB" w:rsidRPr="00E762FB" w:rsidRDefault="00E7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Докторске академске студије</w:t>
            </w:r>
          </w:p>
        </w:tc>
        <w:tc>
          <w:tcPr>
            <w:tcW w:w="1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62FB" w:rsidRPr="00E762FB" w:rsidRDefault="00E762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</w:tr>
      <w:tr w:rsidR="00C55B4D" w:rsidRPr="007E6192" w:rsidTr="00A36AAA">
        <w:trPr>
          <w:trHeight w:val="225"/>
        </w:trPr>
        <w:tc>
          <w:tcPr>
            <w:tcW w:w="9508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7E6192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0"/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ru-RU"/>
              </w:rPr>
            </w:pPr>
            <w:r w:rsidRPr="007E6192"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ru-RU"/>
              </w:rPr>
              <w:t xml:space="preserve">Репрезентативне референце (минимално 5 не више од 10) </w:t>
            </w:r>
          </w:p>
        </w:tc>
      </w:tr>
      <w:tr w:rsidR="00C55B4D" w:rsidRPr="007E6192" w:rsidTr="00A36AAA">
        <w:trPr>
          <w:trHeight w:val="225"/>
        </w:trPr>
        <w:tc>
          <w:tcPr>
            <w:tcW w:w="9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</w:p>
        </w:tc>
        <w:tc>
          <w:tcPr>
            <w:tcW w:w="86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E432E6" w:rsidRDefault="007D7405" w:rsidP="00A3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432E6">
              <w:rPr>
                <w:rFonts w:ascii="Times New Roman" w:eastAsia="Times" w:hAnsi="Times New Roman" w:cs="Times New Roman"/>
                <w:i/>
                <w:color w:val="000000"/>
                <w:sz w:val="20"/>
                <w:szCs w:val="20"/>
                <w:lang w:val="ru-RU"/>
              </w:rPr>
              <w:t>Реч по народу</w:t>
            </w:r>
            <w:r w:rsidR="00A36AAA" w:rsidRPr="00E4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КИЗ Алтера, Београд, 2010. </w:t>
            </w:r>
            <w:r w:rsidRPr="00E4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C55B4D" w:rsidRPr="00A36AAA" w:rsidTr="00A36AAA">
        <w:trPr>
          <w:trHeight w:val="443"/>
        </w:trPr>
        <w:tc>
          <w:tcPr>
            <w:tcW w:w="9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A36AAA" w:rsidRDefault="007D7405" w:rsidP="00E43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A36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2. </w:t>
            </w:r>
          </w:p>
        </w:tc>
        <w:tc>
          <w:tcPr>
            <w:tcW w:w="86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E432E6" w:rsidRDefault="00A36AAA" w:rsidP="00E432E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  <w:sz w:val="20"/>
                <w:szCs w:val="20"/>
                <w:lang w:val="ru-RU"/>
              </w:rPr>
            </w:pPr>
            <w:r w:rsidRPr="00E432E6">
              <w:rPr>
                <w:i/>
                <w:iCs/>
                <w:color w:val="000000"/>
                <w:sz w:val="20"/>
                <w:szCs w:val="20"/>
                <w:lang w:val="ru-RU"/>
              </w:rPr>
              <w:t>Други свет</w:t>
            </w:r>
            <w:r w:rsidRPr="00E432E6"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, </w:t>
            </w:r>
            <w:r w:rsidRPr="00E432E6">
              <w:rPr>
                <w:color w:val="000000"/>
                <w:sz w:val="20"/>
                <w:szCs w:val="20"/>
                <w:lang w:val="ru-RU"/>
              </w:rPr>
              <w:t xml:space="preserve"> Ниш: Филозофски факултет, 2016.</w:t>
            </w:r>
          </w:p>
        </w:tc>
      </w:tr>
      <w:tr w:rsidR="00C55B4D" w:rsidRPr="00A36AAA" w:rsidTr="00A36AAA">
        <w:trPr>
          <w:trHeight w:val="441"/>
        </w:trPr>
        <w:tc>
          <w:tcPr>
            <w:tcW w:w="9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A36AAA" w:rsidRDefault="007D7405" w:rsidP="00E43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A36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3. </w:t>
            </w:r>
          </w:p>
        </w:tc>
        <w:tc>
          <w:tcPr>
            <w:tcW w:w="86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E432E6" w:rsidRDefault="00411060" w:rsidP="00E432E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432E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sr-Cyrl-RS"/>
              </w:rPr>
              <w:t xml:space="preserve">Данијела Поповић Николић, Снежана Божић, </w:t>
            </w:r>
            <w:r w:rsidR="00E432E6"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„</w:t>
            </w:r>
            <w:r w:rsidRPr="00E432E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sr-Cyrl-RS"/>
              </w:rPr>
              <w:t>Реч Компартије у партизанској епској х</w:t>
            </w:r>
            <w:r w:rsidR="00A36AAA" w:rsidRPr="00E432E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sr-Cyrl-RS"/>
              </w:rPr>
              <w:t>р</w:t>
            </w:r>
            <w:r w:rsidRPr="00E432E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sr-Cyrl-RS"/>
              </w:rPr>
              <w:t>оници</w:t>
            </w:r>
            <w:r w:rsidR="00E432E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sr-Cyrl-RS"/>
              </w:rPr>
              <w:t>ˮ</w:t>
            </w:r>
            <w:r w:rsidRPr="00E432E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sr-Cyrl-RS"/>
              </w:rPr>
              <w:t xml:space="preserve">. </w:t>
            </w:r>
            <w:r w:rsidRPr="00E432E6">
              <w:rPr>
                <w:rFonts w:ascii="Times New Roman" w:hAnsi="Times New Roman" w:cs="Times New Roman"/>
                <w:i/>
                <w:color w:val="222222"/>
                <w:sz w:val="20"/>
                <w:szCs w:val="20"/>
                <w:shd w:val="clear" w:color="auto" w:fill="FFFFFF"/>
                <w:lang w:val="sr-Cyrl-RS"/>
              </w:rPr>
              <w:t>Књижевна историја</w:t>
            </w:r>
            <w:r w:rsidR="00A36AAA" w:rsidRPr="00E432E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sr-Cyrl-RS"/>
              </w:rPr>
              <w:t>, бр. 174</w:t>
            </w:r>
            <w:r w:rsidRPr="00E432E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sr-Cyrl-RS"/>
              </w:rPr>
              <w:t>, 2021, 53–75</w:t>
            </w:r>
            <w:r w:rsidR="00E432E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sr-Cyrl-RS"/>
              </w:rPr>
              <w:t>.</w:t>
            </w:r>
          </w:p>
        </w:tc>
      </w:tr>
      <w:tr w:rsidR="00C55B4D" w:rsidRPr="00A36AAA" w:rsidTr="00A36AAA">
        <w:trPr>
          <w:trHeight w:val="439"/>
        </w:trPr>
        <w:tc>
          <w:tcPr>
            <w:tcW w:w="9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86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E432E6" w:rsidRDefault="00E432E6" w:rsidP="00A36AA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  <w:sz w:val="20"/>
                <w:szCs w:val="20"/>
                <w:lang w:val="ru-RU"/>
              </w:rPr>
            </w:pPr>
            <w:r w:rsidRPr="00E432E6">
              <w:rPr>
                <w:sz w:val="20"/>
                <w:szCs w:val="20"/>
                <w:lang w:val="ru-RU"/>
              </w:rPr>
              <w:t>„</w:t>
            </w:r>
            <w:r w:rsidR="00A36AAA" w:rsidRPr="00E432E6">
              <w:rPr>
                <w:sz w:val="20"/>
                <w:szCs w:val="20"/>
                <w:lang w:val="sr-Cyrl-RS"/>
              </w:rPr>
              <w:t>Сербские устные рассказй – модель А</w:t>
            </w:r>
            <w:r w:rsidR="00A36AAA" w:rsidRPr="00E432E6">
              <w:rPr>
                <w:sz w:val="20"/>
                <w:szCs w:val="20"/>
              </w:rPr>
              <w:t>a</w:t>
            </w:r>
            <w:r w:rsidR="00A36AAA" w:rsidRPr="00E432E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A36AAA" w:rsidRPr="00E432E6">
              <w:rPr>
                <w:sz w:val="20"/>
                <w:szCs w:val="20"/>
              </w:rPr>
              <w:t>Th</w:t>
            </w:r>
            <w:proofErr w:type="spellEnd"/>
            <w:r w:rsidR="00A36AAA" w:rsidRPr="00E432E6">
              <w:rPr>
                <w:sz w:val="20"/>
                <w:szCs w:val="20"/>
                <w:lang w:val="ru-RU"/>
              </w:rPr>
              <w:t xml:space="preserve"> 505–508</w:t>
            </w:r>
            <w:r>
              <w:rPr>
                <w:sz w:val="20"/>
                <w:szCs w:val="20"/>
                <w:lang w:val="ru-RU"/>
              </w:rPr>
              <w:t>ˮ</w:t>
            </w:r>
            <w:r w:rsidR="00A36AAA" w:rsidRPr="00E432E6">
              <w:rPr>
                <w:sz w:val="20"/>
                <w:szCs w:val="20"/>
                <w:lang w:val="ru-RU"/>
              </w:rPr>
              <w:t xml:space="preserve">. </w:t>
            </w:r>
            <w:r w:rsidR="00A36AAA" w:rsidRPr="00E432E6">
              <w:rPr>
                <w:i/>
                <w:sz w:val="20"/>
                <w:szCs w:val="20"/>
                <w:lang w:val="ru-RU"/>
              </w:rPr>
              <w:t>Традиционная культура</w:t>
            </w:r>
            <w:r w:rsidR="00A36AAA" w:rsidRPr="00E432E6">
              <w:rPr>
                <w:sz w:val="20"/>
                <w:szCs w:val="20"/>
                <w:lang w:val="ru-RU"/>
              </w:rPr>
              <w:t xml:space="preserve">, 22/3, 86–93. </w:t>
            </w:r>
            <w:r w:rsidR="00A36AAA" w:rsidRPr="00E432E6">
              <w:rPr>
                <w:sz w:val="20"/>
                <w:szCs w:val="20"/>
              </w:rPr>
              <w:t>DOI</w:t>
            </w:r>
            <w:r w:rsidR="00A36AAA" w:rsidRPr="00E432E6">
              <w:rPr>
                <w:sz w:val="20"/>
                <w:szCs w:val="20"/>
                <w:lang w:val="ru-RU"/>
              </w:rPr>
              <w:t xml:space="preserve">: </w:t>
            </w:r>
            <w:r w:rsidR="00A36AAA" w:rsidRPr="00E432E6">
              <w:rPr>
                <w:b/>
                <w:sz w:val="20"/>
                <w:szCs w:val="20"/>
              </w:rPr>
              <w:fldChar w:fldCharType="begin"/>
            </w:r>
            <w:r w:rsidR="00A36AAA" w:rsidRPr="00E432E6">
              <w:rPr>
                <w:sz w:val="20"/>
                <w:szCs w:val="20"/>
                <w:lang w:val="ru-RU"/>
              </w:rPr>
              <w:instrText xml:space="preserve"> </w:instrText>
            </w:r>
            <w:r w:rsidR="00A36AAA" w:rsidRPr="00E432E6">
              <w:rPr>
                <w:sz w:val="20"/>
                <w:szCs w:val="20"/>
              </w:rPr>
              <w:instrText>HYPERLINK</w:instrText>
            </w:r>
            <w:r w:rsidR="00A36AAA" w:rsidRPr="00E432E6">
              <w:rPr>
                <w:sz w:val="20"/>
                <w:szCs w:val="20"/>
                <w:lang w:val="ru-RU"/>
              </w:rPr>
              <w:instrText xml:space="preserve"> "</w:instrText>
            </w:r>
            <w:r w:rsidR="00A36AAA" w:rsidRPr="00E432E6">
              <w:rPr>
                <w:sz w:val="20"/>
                <w:szCs w:val="20"/>
              </w:rPr>
              <w:instrText>https</w:instrText>
            </w:r>
            <w:r w:rsidR="00A36AAA" w:rsidRPr="00E432E6">
              <w:rPr>
                <w:sz w:val="20"/>
                <w:szCs w:val="20"/>
                <w:lang w:val="ru-RU"/>
              </w:rPr>
              <w:instrText>://</w:instrText>
            </w:r>
            <w:r w:rsidR="00A36AAA" w:rsidRPr="00E432E6">
              <w:rPr>
                <w:sz w:val="20"/>
                <w:szCs w:val="20"/>
              </w:rPr>
              <w:instrText>doi</w:instrText>
            </w:r>
            <w:r w:rsidR="00A36AAA" w:rsidRPr="00E432E6">
              <w:rPr>
                <w:sz w:val="20"/>
                <w:szCs w:val="20"/>
                <w:lang w:val="ru-RU"/>
              </w:rPr>
              <w:instrText>.</w:instrText>
            </w:r>
            <w:r w:rsidR="00A36AAA" w:rsidRPr="00E432E6">
              <w:rPr>
                <w:sz w:val="20"/>
                <w:szCs w:val="20"/>
              </w:rPr>
              <w:instrText>org</w:instrText>
            </w:r>
            <w:r w:rsidR="00A36AAA" w:rsidRPr="00E432E6">
              <w:rPr>
                <w:sz w:val="20"/>
                <w:szCs w:val="20"/>
                <w:lang w:val="ru-RU"/>
              </w:rPr>
              <w:instrText xml:space="preserve">/10.26158/ТК.2021.22.3.007" </w:instrText>
            </w:r>
            <w:r w:rsidR="00A36AAA" w:rsidRPr="00E432E6">
              <w:rPr>
                <w:b/>
                <w:sz w:val="20"/>
                <w:szCs w:val="20"/>
              </w:rPr>
              <w:fldChar w:fldCharType="separate"/>
            </w:r>
            <w:r w:rsidR="00A36AAA" w:rsidRPr="00E432E6">
              <w:rPr>
                <w:rStyle w:val="Hyperlink"/>
                <w:sz w:val="20"/>
                <w:szCs w:val="20"/>
              </w:rPr>
              <w:t>https</w:t>
            </w:r>
            <w:r w:rsidR="00A36AAA" w:rsidRPr="00E432E6">
              <w:rPr>
                <w:rStyle w:val="Hyperlink"/>
                <w:sz w:val="20"/>
                <w:szCs w:val="20"/>
                <w:lang w:val="ru-RU"/>
              </w:rPr>
              <w:t>://</w:t>
            </w:r>
            <w:proofErr w:type="spellStart"/>
            <w:r w:rsidR="00A36AAA" w:rsidRPr="00E432E6">
              <w:rPr>
                <w:rStyle w:val="Hyperlink"/>
                <w:sz w:val="20"/>
                <w:szCs w:val="20"/>
              </w:rPr>
              <w:t>doi</w:t>
            </w:r>
            <w:proofErr w:type="spellEnd"/>
            <w:r w:rsidR="00A36AAA" w:rsidRPr="00E432E6">
              <w:rPr>
                <w:rStyle w:val="Hyperlink"/>
                <w:sz w:val="20"/>
                <w:szCs w:val="20"/>
                <w:lang w:val="ru-RU"/>
              </w:rPr>
              <w:t>.</w:t>
            </w:r>
            <w:r w:rsidR="00A36AAA" w:rsidRPr="00E432E6">
              <w:rPr>
                <w:rStyle w:val="Hyperlink"/>
                <w:sz w:val="20"/>
                <w:szCs w:val="20"/>
              </w:rPr>
              <w:t>org</w:t>
            </w:r>
            <w:r w:rsidR="00A36AAA" w:rsidRPr="00E432E6">
              <w:rPr>
                <w:rStyle w:val="Hyperlink"/>
                <w:sz w:val="20"/>
                <w:szCs w:val="20"/>
                <w:lang w:val="ru-RU"/>
              </w:rPr>
              <w:t>/</w:t>
            </w:r>
            <w:r w:rsidR="00A36AAA" w:rsidRPr="00E432E6">
              <w:rPr>
                <w:rStyle w:val="Hyperlink"/>
                <w:sz w:val="20"/>
                <w:szCs w:val="20"/>
                <w:lang w:val="sr-Cyrl-RS"/>
              </w:rPr>
              <w:t>10.26158/ТК.2021.22.3.007</w:t>
            </w:r>
            <w:r w:rsidR="00A36AAA" w:rsidRPr="00E432E6">
              <w:rPr>
                <w:rStyle w:val="Hyperlink"/>
                <w:b/>
                <w:sz w:val="20"/>
                <w:szCs w:val="20"/>
                <w:lang w:val="sr-Cyrl-RS"/>
              </w:rPr>
              <w:fldChar w:fldCharType="end"/>
            </w:r>
            <w:r w:rsidR="00A36AAA" w:rsidRPr="00E432E6">
              <w:rPr>
                <w:sz w:val="20"/>
                <w:szCs w:val="20"/>
                <w:lang w:val="ru-RU"/>
              </w:rPr>
              <w:t xml:space="preserve">  </w:t>
            </w:r>
            <w:r w:rsidR="00A36AAA" w:rsidRPr="00E432E6">
              <w:rPr>
                <w:sz w:val="20"/>
                <w:szCs w:val="20"/>
                <w:lang w:val="sr-Cyrl-RS"/>
              </w:rPr>
              <w:t xml:space="preserve"> </w:t>
            </w:r>
          </w:p>
        </w:tc>
      </w:tr>
      <w:tr w:rsidR="00C55B4D" w:rsidRPr="007E6192" w:rsidTr="00A36AAA">
        <w:trPr>
          <w:trHeight w:val="441"/>
        </w:trPr>
        <w:tc>
          <w:tcPr>
            <w:tcW w:w="9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86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Pr="00E432E6" w:rsidRDefault="00E432E6" w:rsidP="00E432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Поповић</w:t>
            </w:r>
            <w:r w:rsidRPr="00E43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Николић</w:t>
            </w:r>
            <w:r w:rsidRPr="00E432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Данијела</w:t>
            </w:r>
            <w:r w:rsidRPr="00E432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Ђорђевић</w:t>
            </w:r>
            <w:r w:rsidRPr="00E432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Белић</w:t>
            </w:r>
            <w:r w:rsidRPr="00E432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Смиљана</w:t>
            </w:r>
            <w:r w:rsidRPr="00E432E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„Тодорова суббота (Тодоров день) в Малом Крчимире: Традиция и возрождение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ˮ</w:t>
            </w:r>
            <w:r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E432E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Традиционная культура</w:t>
            </w:r>
            <w:r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22/1,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2021, </w:t>
            </w:r>
            <w:r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107–119</w:t>
            </w:r>
            <w:r w:rsidRPr="00E432E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. </w:t>
            </w:r>
            <w:r w:rsidRPr="00E432E6">
              <w:rPr>
                <w:rFonts w:ascii="Times New Roman" w:hAnsi="Times New Roman" w:cs="Times New Roman"/>
                <w:sz w:val="20"/>
                <w:szCs w:val="20"/>
              </w:rPr>
              <w:t>DOI</w:t>
            </w:r>
            <w:r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E432E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E432E6">
              <w:rPr>
                <w:rFonts w:ascii="Times New Roman" w:hAnsi="Times New Roman" w:cs="Times New Roman"/>
                <w:sz w:val="20"/>
                <w:szCs w:val="20"/>
              </w:rPr>
              <w:instrText>HYPERLINK</w:instrText>
            </w:r>
            <w:r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E432E6">
              <w:rPr>
                <w:rFonts w:ascii="Times New Roman" w:hAnsi="Times New Roman" w:cs="Times New Roman"/>
                <w:sz w:val="20"/>
                <w:szCs w:val="20"/>
              </w:rPr>
              <w:instrText>https</w:instrText>
            </w:r>
            <w:r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Pr="00E432E6">
              <w:rPr>
                <w:rFonts w:ascii="Times New Roman" w:hAnsi="Times New Roman" w:cs="Times New Roman"/>
                <w:sz w:val="20"/>
                <w:szCs w:val="20"/>
              </w:rPr>
              <w:instrText>doi</w:instrText>
            </w:r>
            <w:r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.</w:instrText>
            </w:r>
            <w:r w:rsidRPr="00E432E6">
              <w:rPr>
                <w:rFonts w:ascii="Times New Roman" w:hAnsi="Times New Roman" w:cs="Times New Roman"/>
                <w:sz w:val="20"/>
                <w:szCs w:val="20"/>
              </w:rPr>
              <w:instrText>org</w:instrText>
            </w:r>
            <w:r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>/1026158/</w:instrText>
            </w:r>
            <w:r w:rsidRPr="00E432E6">
              <w:rPr>
                <w:rFonts w:ascii="Times New Roman" w:hAnsi="Times New Roman" w:cs="Times New Roman"/>
                <w:sz w:val="20"/>
                <w:szCs w:val="20"/>
              </w:rPr>
              <w:instrText>TK</w:instrText>
            </w:r>
            <w:r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.2021.22.1.009" </w:instrText>
            </w:r>
            <w:r w:rsidRPr="00E432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432E6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E432E6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E432E6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doi</w:t>
            </w:r>
            <w:proofErr w:type="spellEnd"/>
            <w:r w:rsidRPr="00E432E6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E432E6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org</w:t>
            </w:r>
            <w:r w:rsidRPr="00E432E6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/1026158/</w:t>
            </w:r>
            <w:r w:rsidRPr="00E432E6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TK</w:t>
            </w:r>
            <w:r w:rsidRPr="00E432E6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.2021.22.1.009</w:t>
            </w:r>
            <w:r w:rsidRPr="00E432E6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  <w:r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C55B4D" w:rsidRPr="00A36AAA" w:rsidTr="00A36AAA">
        <w:trPr>
          <w:trHeight w:val="660"/>
        </w:trPr>
        <w:tc>
          <w:tcPr>
            <w:tcW w:w="9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B4D" w:rsidRDefault="007D7405" w:rsidP="00E43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</w:p>
        </w:tc>
        <w:tc>
          <w:tcPr>
            <w:tcW w:w="86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AA" w:rsidRPr="00E432E6" w:rsidRDefault="00E432E6" w:rsidP="00A36AA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432E6">
              <w:rPr>
                <w:sz w:val="20"/>
                <w:szCs w:val="20"/>
              </w:rPr>
              <w:t>„</w:t>
            </w:r>
            <w:r w:rsidR="00A36AAA" w:rsidRPr="00E432E6">
              <w:rPr>
                <w:color w:val="000000"/>
                <w:sz w:val="20"/>
                <w:szCs w:val="20"/>
                <w:shd w:val="clear" w:color="auto" w:fill="FFFAF0"/>
              </w:rPr>
              <w:t xml:space="preserve">Man Versus Demon: Interconnections between Incantations and Belief Narratives. </w:t>
            </w:r>
            <w:proofErr w:type="spellStart"/>
            <w:r w:rsidR="00A36AAA" w:rsidRPr="00E432E6">
              <w:rPr>
                <w:i/>
                <w:iCs/>
                <w:color w:val="000000"/>
                <w:sz w:val="20"/>
                <w:szCs w:val="20"/>
                <w:shd w:val="clear" w:color="auto" w:fill="FFFAF0"/>
              </w:rPr>
              <w:t>Acta</w:t>
            </w:r>
            <w:proofErr w:type="spellEnd"/>
            <w:r w:rsidR="00A36AAA" w:rsidRPr="00E432E6">
              <w:rPr>
                <w:i/>
                <w:iCs/>
                <w:color w:val="000000"/>
                <w:sz w:val="20"/>
                <w:szCs w:val="20"/>
                <w:shd w:val="clear" w:color="auto" w:fill="FFFAF0"/>
              </w:rPr>
              <w:t xml:space="preserve"> </w:t>
            </w:r>
            <w:proofErr w:type="spellStart"/>
            <w:r w:rsidR="00A36AAA" w:rsidRPr="00E432E6">
              <w:rPr>
                <w:i/>
                <w:iCs/>
                <w:color w:val="000000"/>
                <w:sz w:val="20"/>
                <w:szCs w:val="20"/>
                <w:shd w:val="clear" w:color="auto" w:fill="FFFAF0"/>
              </w:rPr>
              <w:t>Ethnographica</w:t>
            </w:r>
            <w:proofErr w:type="spellEnd"/>
            <w:r w:rsidR="00A36AAA" w:rsidRPr="00E432E6">
              <w:rPr>
                <w:i/>
                <w:iCs/>
                <w:color w:val="000000"/>
                <w:sz w:val="20"/>
                <w:szCs w:val="20"/>
                <w:shd w:val="clear" w:color="auto" w:fill="FFFAF0"/>
              </w:rPr>
              <w:t xml:space="preserve"> </w:t>
            </w:r>
            <w:proofErr w:type="spellStart"/>
            <w:r w:rsidR="00A36AAA" w:rsidRPr="00E432E6">
              <w:rPr>
                <w:i/>
                <w:iCs/>
                <w:color w:val="000000"/>
                <w:sz w:val="20"/>
                <w:szCs w:val="20"/>
                <w:shd w:val="clear" w:color="auto" w:fill="FFFAF0"/>
              </w:rPr>
              <w:t>Hungarica</w:t>
            </w:r>
            <w:proofErr w:type="spellEnd"/>
            <w:r w:rsidR="00A36AAA" w:rsidRPr="00E432E6">
              <w:rPr>
                <w:color w:val="000000"/>
                <w:sz w:val="20"/>
                <w:szCs w:val="20"/>
                <w:shd w:val="clear" w:color="auto" w:fill="FFFAF0"/>
              </w:rPr>
              <w:t xml:space="preserve">, 64, 2, 2019, 435-449, </w:t>
            </w:r>
            <w:hyperlink r:id="rId7" w:history="1">
              <w:r w:rsidR="00A36AAA" w:rsidRPr="00E432E6">
                <w:rPr>
                  <w:rStyle w:val="Hyperlink"/>
                  <w:color w:val="007DA5"/>
                  <w:sz w:val="20"/>
                  <w:szCs w:val="20"/>
                  <w:shd w:val="clear" w:color="auto" w:fill="FFFFFF"/>
                </w:rPr>
                <w:t>https://doi.org/10.1556/022.2019.64.2.13</w:t>
              </w:r>
            </w:hyperlink>
            <w:r w:rsidR="00A36AAA" w:rsidRPr="00E432E6">
              <w:rPr>
                <w:color w:val="000000"/>
                <w:sz w:val="20"/>
                <w:szCs w:val="20"/>
                <w:shd w:val="clear" w:color="auto" w:fill="FFFAF0"/>
              </w:rPr>
              <w:t> </w:t>
            </w:r>
          </w:p>
          <w:p w:rsidR="00C55B4D" w:rsidRPr="00E432E6" w:rsidRDefault="00C55B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8" w:right="99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432E6" w:rsidRPr="00E432E6" w:rsidTr="00A36AAA">
        <w:trPr>
          <w:trHeight w:val="660"/>
        </w:trPr>
        <w:tc>
          <w:tcPr>
            <w:tcW w:w="9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E6" w:rsidRPr="00E432E6" w:rsidRDefault="00E432E6" w:rsidP="00E43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86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E6" w:rsidRDefault="00E432E6" w:rsidP="00A36AA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lang w:val="ru-RU"/>
              </w:rPr>
            </w:pPr>
            <w:r w:rsidRPr="00E432E6">
              <w:rPr>
                <w:sz w:val="20"/>
                <w:szCs w:val="20"/>
                <w:lang w:val="ru-RU"/>
              </w:rPr>
              <w:t>„</w:t>
            </w:r>
            <w:r w:rsidRPr="00E432E6">
              <w:rPr>
                <w:color w:val="000000"/>
                <w:sz w:val="20"/>
                <w:szCs w:val="20"/>
                <w:lang w:val="ru-RU"/>
              </w:rPr>
              <w:t>Наивни стваралац у постфолклору</w:t>
            </w:r>
            <w:r>
              <w:rPr>
                <w:color w:val="000000"/>
                <w:sz w:val="20"/>
                <w:szCs w:val="20"/>
                <w:lang w:val="ru-RU"/>
              </w:rPr>
              <w:t>ˮ</w:t>
            </w:r>
            <w:r w:rsidRPr="00E432E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E432E6">
              <w:rPr>
                <w:i/>
                <w:iCs/>
                <w:color w:val="000000"/>
                <w:sz w:val="20"/>
                <w:szCs w:val="20"/>
                <w:lang w:val="ru-RU"/>
              </w:rPr>
              <w:t>Књижевна историја</w:t>
            </w:r>
            <w:r w:rsidRPr="00E432E6">
              <w:rPr>
                <w:color w:val="000000"/>
                <w:sz w:val="20"/>
                <w:szCs w:val="20"/>
                <w:lang w:val="ru-RU"/>
              </w:rPr>
              <w:t>,</w:t>
            </w:r>
            <w:r w:rsidR="0072003F">
              <w:rPr>
                <w:color w:val="000000"/>
                <w:sz w:val="20"/>
                <w:szCs w:val="20"/>
                <w:lang w:val="ru-RU"/>
              </w:rPr>
              <w:t xml:space="preserve"> 163,</w:t>
            </w:r>
            <w:r w:rsidRPr="00E432E6">
              <w:rPr>
                <w:color w:val="000000"/>
                <w:sz w:val="20"/>
                <w:szCs w:val="20"/>
                <w:lang w:val="ru-RU"/>
              </w:rPr>
              <w:t xml:space="preserve"> 201</w:t>
            </w:r>
            <w:r w:rsidR="0072003F">
              <w:rPr>
                <w:color w:val="000000"/>
                <w:sz w:val="20"/>
                <w:szCs w:val="20"/>
                <w:lang w:val="ru-RU"/>
              </w:rPr>
              <w:t>7</w:t>
            </w:r>
            <w:r w:rsidRPr="00E432E6">
              <w:rPr>
                <w:color w:val="000000"/>
                <w:sz w:val="20"/>
                <w:szCs w:val="20"/>
                <w:lang w:val="ru-RU"/>
              </w:rPr>
              <w:t>, 59–82.</w:t>
            </w:r>
          </w:p>
          <w:p w:rsidR="0072003F" w:rsidRPr="00E432E6" w:rsidRDefault="0072003F" w:rsidP="00A36AAA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AF0"/>
                <w:lang w:val="ru-RU"/>
              </w:rPr>
            </w:pPr>
          </w:p>
        </w:tc>
      </w:tr>
      <w:tr w:rsidR="00A36AAA" w:rsidRPr="00A36AAA" w:rsidTr="00A36AAA">
        <w:trPr>
          <w:trHeight w:val="657"/>
        </w:trPr>
        <w:tc>
          <w:tcPr>
            <w:tcW w:w="9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AA" w:rsidRDefault="00E432E6" w:rsidP="00A3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2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A36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6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AA" w:rsidRPr="00E432E6" w:rsidRDefault="00A36AAA" w:rsidP="0072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1" w:right="6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„Жизнь поезии на грани:</w:t>
            </w:r>
            <w:r w:rsidR="00E432E6"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творчество Дамяна Крстича</w:t>
            </w:r>
            <w:r w:rsid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ˮ</w:t>
            </w:r>
            <w:r w:rsidR="00E432E6"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E432E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Русский фольклор</w:t>
            </w:r>
            <w:r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: Фольклоризм в литературе и культуре: Границы понятия и сущность явления. </w:t>
            </w:r>
            <w:proofErr w:type="spellStart"/>
            <w:r w:rsidRPr="00E432E6">
              <w:rPr>
                <w:rFonts w:ascii="Times New Roman" w:hAnsi="Times New Roman" w:cs="Times New Roman"/>
                <w:sz w:val="20"/>
                <w:szCs w:val="20"/>
              </w:rPr>
              <w:t>vol</w:t>
            </w:r>
            <w:proofErr w:type="spellEnd"/>
            <w:r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E432E6">
              <w:rPr>
                <w:rFonts w:ascii="Times New Roman" w:hAnsi="Times New Roman" w:cs="Times New Roman"/>
                <w:sz w:val="20"/>
                <w:szCs w:val="20"/>
              </w:rPr>
              <w:t>XXXVII</w:t>
            </w:r>
            <w:r w:rsidR="0072003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, </w:t>
            </w:r>
            <w:r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Санкт-Петербург: Институт русской литературы (Пушкинский Дом) РАН, 2018, 210 </w:t>
            </w:r>
            <w:r w:rsidR="00E432E6"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225</w:t>
            </w:r>
            <w:r w:rsidR="00E432E6" w:rsidRPr="00E432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A36AAA" w:rsidRPr="007E6192" w:rsidTr="00A36AAA">
        <w:trPr>
          <w:trHeight w:val="441"/>
        </w:trPr>
        <w:tc>
          <w:tcPr>
            <w:tcW w:w="9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AA" w:rsidRDefault="0072003F" w:rsidP="0072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9</w:t>
            </w:r>
            <w:r w:rsidR="00A36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6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AA" w:rsidRPr="00E432E6" w:rsidRDefault="00E432E6" w:rsidP="00A36AA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  <w:sz w:val="20"/>
                <w:szCs w:val="20"/>
                <w:lang w:val="ru-RU"/>
              </w:rPr>
            </w:pPr>
            <w:r w:rsidRPr="00E432E6">
              <w:rPr>
                <w:sz w:val="20"/>
                <w:szCs w:val="20"/>
                <w:lang w:val="ru-RU"/>
              </w:rPr>
              <w:t>„</w:t>
            </w:r>
            <w:r w:rsidR="00A36AAA" w:rsidRPr="00E432E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Опускается тьма на горы: заметки о внутреннем хронотопе сербских биличек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ˮ</w:t>
            </w:r>
            <w:r w:rsidR="00A36AAA" w:rsidRPr="00E432E6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, Русский фольклор</w:t>
            </w:r>
            <w:r w:rsidR="00A36AAA" w:rsidRPr="00E432E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ур. Елена Якубовская, Санкт Петерсбург: Институт русской литературы (Пушкинский Дом) </w:t>
            </w:r>
            <w:r w:rsidR="0072003F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Российской академии наук, 2016,</w:t>
            </w:r>
            <w:r w:rsidR="00A36AAA" w:rsidRPr="00E432E6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457–472.</w:t>
            </w:r>
            <w:r w:rsidR="00A36AAA" w:rsidRPr="00E432E6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36AAA" w:rsidRPr="00E432E6" w:rsidRDefault="00A36AAA" w:rsidP="00A3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6" w:right="659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E432E6" w:rsidRPr="007E6192" w:rsidTr="00A36AAA">
        <w:trPr>
          <w:trHeight w:val="441"/>
        </w:trPr>
        <w:tc>
          <w:tcPr>
            <w:tcW w:w="9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E6" w:rsidRPr="0072003F" w:rsidRDefault="0072003F" w:rsidP="0072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86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E6" w:rsidRPr="00E432E6" w:rsidRDefault="00E432E6" w:rsidP="00A36AA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E432E6">
              <w:rPr>
                <w:color w:val="000000"/>
                <w:sz w:val="20"/>
                <w:szCs w:val="20"/>
                <w:lang w:val="ru-RU"/>
              </w:rPr>
              <w:t>„Элементы устных причитаний и погребальных обрядовых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действий в партизанских песнях”</w:t>
            </w:r>
            <w:r w:rsidRPr="00E432E6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E432E6">
              <w:rPr>
                <w:i/>
                <w:iCs/>
                <w:color w:val="000000"/>
                <w:sz w:val="20"/>
                <w:szCs w:val="20"/>
                <w:lang w:val="ru-RU"/>
              </w:rPr>
              <w:t>Славяноведение</w:t>
            </w:r>
            <w:r w:rsidRPr="00E432E6">
              <w:rPr>
                <w:color w:val="000000"/>
                <w:sz w:val="20"/>
                <w:szCs w:val="20"/>
                <w:lang w:val="ru-RU"/>
              </w:rPr>
              <w:t>, 6. Москва: Росийская академия наук: Институт славяноведения РАН, 14–26.</w:t>
            </w:r>
          </w:p>
        </w:tc>
      </w:tr>
      <w:tr w:rsidR="00A36AAA" w:rsidRPr="007E6192" w:rsidTr="00A36AAA">
        <w:trPr>
          <w:trHeight w:val="441"/>
        </w:trPr>
        <w:tc>
          <w:tcPr>
            <w:tcW w:w="9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AA" w:rsidRPr="0072003F" w:rsidRDefault="0072003F" w:rsidP="0072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86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AA" w:rsidRPr="00E432E6" w:rsidRDefault="00A36AAA" w:rsidP="00A3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8" w:right="805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4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„Убиство у лову, на води, у стари</w:t>
            </w:r>
            <w:r w:rsidR="00E4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јој српској књижевној традицији”</w:t>
            </w:r>
            <w:r w:rsidRPr="00E4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E432E6">
              <w:rPr>
                <w:rFonts w:ascii="Times New Roman" w:eastAsia="Times" w:hAnsi="Times New Roman" w:cs="Times New Roman"/>
                <w:i/>
                <w:color w:val="000000"/>
                <w:sz w:val="20"/>
                <w:szCs w:val="20"/>
                <w:lang w:val="ru-RU"/>
              </w:rPr>
              <w:t>Зборник Матице српске за  књижевност и језик</w:t>
            </w:r>
            <w:r w:rsidRPr="00E4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E4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LV</w:t>
            </w:r>
            <w:r w:rsidR="0072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/3, 2007,</w:t>
            </w:r>
            <w:r w:rsidRPr="00E4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469-476. </w:t>
            </w:r>
          </w:p>
        </w:tc>
      </w:tr>
      <w:tr w:rsidR="00A36AAA" w:rsidRPr="007E6192" w:rsidTr="00A36AAA">
        <w:trPr>
          <w:trHeight w:val="657"/>
        </w:trPr>
        <w:tc>
          <w:tcPr>
            <w:tcW w:w="90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AA" w:rsidRDefault="0072003F" w:rsidP="00A3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31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A36A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8600" w:type="dxa"/>
            <w:gridSpan w:val="1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AA" w:rsidRPr="00E432E6" w:rsidRDefault="00A36AAA" w:rsidP="007200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8" w:right="51"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4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„Тихомир Ђорђевић као приређивач збирке </w:t>
            </w:r>
            <w:r w:rsidRPr="00E432E6">
              <w:rPr>
                <w:rFonts w:ascii="Times New Roman" w:eastAsia="Times" w:hAnsi="Times New Roman" w:cs="Times New Roman"/>
                <w:i/>
                <w:color w:val="000000"/>
                <w:sz w:val="20"/>
                <w:szCs w:val="20"/>
                <w:lang w:val="ru-RU"/>
              </w:rPr>
              <w:t>Циганске народне приповетке</w:t>
            </w:r>
            <w:r w:rsidR="00E432E6">
              <w:rPr>
                <w:rFonts w:ascii="Times New Roman" w:eastAsia="Times" w:hAnsi="Times New Roman" w:cs="Times New Roman"/>
                <w:i/>
                <w:color w:val="000000"/>
                <w:sz w:val="20"/>
                <w:szCs w:val="20"/>
                <w:lang w:val="ru-RU"/>
              </w:rPr>
              <w:t>”</w:t>
            </w:r>
            <w:r w:rsidRPr="00E4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E432E6">
              <w:rPr>
                <w:rFonts w:ascii="Times New Roman" w:eastAsia="Times" w:hAnsi="Times New Roman" w:cs="Times New Roman"/>
                <w:i/>
                <w:color w:val="000000"/>
                <w:sz w:val="20"/>
                <w:szCs w:val="20"/>
                <w:lang w:val="ru-RU"/>
              </w:rPr>
              <w:t>Књижевна историја</w:t>
            </w:r>
            <w:r w:rsidR="0072003F">
              <w:rPr>
                <w:rFonts w:ascii="Times New Roman" w:eastAsia="Times" w:hAnsi="Times New Roman" w:cs="Times New Roman"/>
                <w:i/>
                <w:color w:val="000000"/>
                <w:sz w:val="20"/>
                <w:szCs w:val="20"/>
                <w:lang w:val="ru-RU"/>
              </w:rPr>
              <w:t>,</w:t>
            </w:r>
            <w:r w:rsidRPr="00E432E6">
              <w:rPr>
                <w:rFonts w:ascii="Times New Roman" w:eastAsia="Times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E4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XXXIX</w:t>
            </w:r>
            <w:r w:rsidR="0072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E4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2007</w:t>
            </w:r>
            <w:r w:rsidR="00720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E432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227- 244.</w:t>
            </w:r>
          </w:p>
        </w:tc>
      </w:tr>
      <w:tr w:rsidR="00A36AAA" w:rsidRPr="007E6192" w:rsidTr="00A36AAA">
        <w:trPr>
          <w:trHeight w:val="225"/>
        </w:trPr>
        <w:tc>
          <w:tcPr>
            <w:tcW w:w="9508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AA" w:rsidRPr="007E6192" w:rsidRDefault="00A36AAA" w:rsidP="00A3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9"/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ru-RU"/>
              </w:rPr>
            </w:pPr>
            <w:r w:rsidRPr="007E6192">
              <w:rPr>
                <w:rFonts w:ascii="Times" w:eastAsia="Times" w:hAnsi="Times" w:cs="Times"/>
                <w:b/>
                <w:color w:val="000000"/>
                <w:sz w:val="18"/>
                <w:szCs w:val="18"/>
                <w:lang w:val="ru-RU"/>
              </w:rPr>
              <w:t xml:space="preserve">Збирни подаци научне, односно уметничке и стручне активности сарадника </w:t>
            </w:r>
          </w:p>
        </w:tc>
      </w:tr>
      <w:tr w:rsidR="00A36AAA" w:rsidTr="00A36AAA">
        <w:trPr>
          <w:trHeight w:val="225"/>
        </w:trPr>
        <w:tc>
          <w:tcPr>
            <w:tcW w:w="360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AA" w:rsidRDefault="00A36AAA" w:rsidP="00A3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Укупан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цитата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0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AA" w:rsidRPr="00411060" w:rsidRDefault="0072003F" w:rsidP="00A3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10</w:t>
            </w:r>
          </w:p>
        </w:tc>
      </w:tr>
      <w:tr w:rsidR="00A36AAA" w:rsidRPr="007E6192" w:rsidTr="00A36AAA">
        <w:trPr>
          <w:trHeight w:val="225"/>
        </w:trPr>
        <w:tc>
          <w:tcPr>
            <w:tcW w:w="360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AA" w:rsidRPr="007E6192" w:rsidRDefault="00A36AAA" w:rsidP="00A3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E6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Укупан број радова са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SCI</w:t>
            </w:r>
            <w:r w:rsidRPr="007E6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SSCI</w:t>
            </w:r>
            <w:r w:rsidRPr="007E6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листе </w:t>
            </w:r>
          </w:p>
        </w:tc>
        <w:tc>
          <w:tcPr>
            <w:tcW w:w="590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AA" w:rsidRPr="007E6192" w:rsidRDefault="0072003F" w:rsidP="00A3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5</w:t>
            </w:r>
          </w:p>
        </w:tc>
      </w:tr>
      <w:tr w:rsidR="00A36AAA" w:rsidTr="00A36AAA">
        <w:trPr>
          <w:trHeight w:val="225"/>
        </w:trPr>
        <w:tc>
          <w:tcPr>
            <w:tcW w:w="3602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AA" w:rsidRDefault="00A36AAA" w:rsidP="00A3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Тренутно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пројектима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03F" w:rsidRDefault="00A36AAA" w:rsidP="0072003F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20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Домаћи </w:t>
            </w:r>
          </w:p>
          <w:p w:rsidR="0072003F" w:rsidRPr="0072003F" w:rsidRDefault="0072003F" w:rsidP="0072003F">
            <w:pPr>
              <w:ind w:hanging="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2003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Теренска истраживања усменог стваралаштва југоисточне Србије (Огранак САНУ у Нишу)</w:t>
            </w:r>
          </w:p>
          <w:p w:rsidR="00A36AAA" w:rsidRPr="0072003F" w:rsidRDefault="00A36AAA" w:rsidP="00A3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AA" w:rsidRDefault="00A36AAA" w:rsidP="00A3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Међународни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36AAA" w:rsidTr="00A36AAA">
        <w:trPr>
          <w:trHeight w:val="225"/>
        </w:trPr>
        <w:tc>
          <w:tcPr>
            <w:tcW w:w="1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AA" w:rsidRDefault="00A36AAA" w:rsidP="00A3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Усавршавања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88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AA" w:rsidRPr="0072003F" w:rsidRDefault="0072003F" w:rsidP="00A3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Cyrl-RS"/>
              </w:rPr>
              <w:t>-</w:t>
            </w:r>
          </w:p>
        </w:tc>
      </w:tr>
      <w:tr w:rsidR="00A36AAA" w:rsidRPr="007E6192" w:rsidTr="00A36AAA">
        <w:trPr>
          <w:trHeight w:val="225"/>
        </w:trPr>
        <w:tc>
          <w:tcPr>
            <w:tcW w:w="9508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6AAA" w:rsidRPr="007E6192" w:rsidRDefault="00A36AAA" w:rsidP="00A36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7E61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Други п</w:t>
            </w:r>
            <w:r w:rsidR="007200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одаци које сматрате релевантним:-</w:t>
            </w:r>
          </w:p>
        </w:tc>
      </w:tr>
    </w:tbl>
    <w:p w:rsidR="00C55B4D" w:rsidRPr="007E6192" w:rsidRDefault="00C55B4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ru-RU"/>
        </w:rPr>
      </w:pPr>
      <w:bookmarkStart w:id="0" w:name="_GoBack"/>
      <w:bookmarkEnd w:id="0"/>
    </w:p>
    <w:sectPr w:rsidR="00C55B4D" w:rsidRPr="007E6192">
      <w:pgSz w:w="12240" w:h="15840"/>
      <w:pgMar w:top="86" w:right="1108" w:bottom="218" w:left="162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5B26"/>
    <w:multiLevelType w:val="multilevel"/>
    <w:tmpl w:val="0F92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E319E"/>
    <w:multiLevelType w:val="hybridMultilevel"/>
    <w:tmpl w:val="84D8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C5292"/>
    <w:multiLevelType w:val="multilevel"/>
    <w:tmpl w:val="F70A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47524"/>
    <w:multiLevelType w:val="multilevel"/>
    <w:tmpl w:val="8FCC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4D"/>
    <w:rsid w:val="00411060"/>
    <w:rsid w:val="0072003F"/>
    <w:rsid w:val="007D7405"/>
    <w:rsid w:val="007E6192"/>
    <w:rsid w:val="00A36AAA"/>
    <w:rsid w:val="00C55B4D"/>
    <w:rsid w:val="00E432E6"/>
    <w:rsid w:val="00E7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5C4C"/>
  <w15:docId w15:val="{BF045C61-9C94-4101-9390-A87E5925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A3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36AAA"/>
    <w:rPr>
      <w:color w:val="0000FF"/>
      <w:u w:val="single"/>
    </w:rPr>
  </w:style>
  <w:style w:type="paragraph" w:styleId="ListParagraph">
    <w:name w:val="List Paragraph"/>
    <w:aliases w:val="Bullets"/>
    <w:basedOn w:val="Normal"/>
    <w:uiPriority w:val="34"/>
    <w:qFormat/>
    <w:rsid w:val="00E432E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556/022.2019.64.2.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Lexy</dc:creator>
  <cp:lastModifiedBy>nn</cp:lastModifiedBy>
  <cp:revision>2</cp:revision>
  <dcterms:created xsi:type="dcterms:W3CDTF">2021-12-13T11:14:00Z</dcterms:created>
  <dcterms:modified xsi:type="dcterms:W3CDTF">2021-12-13T11:14:00Z</dcterms:modified>
</cp:coreProperties>
</file>